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DDC" w:rsidRDefault="00844DDC" w:rsidP="004B29C8">
      <w:pPr>
        <w:jc w:val="center"/>
        <w:rPr>
          <w:rFonts w:ascii="宋体" w:eastAsia="宋体" w:hAnsi="宋体"/>
          <w:b/>
          <w:bCs/>
          <w:sz w:val="40"/>
          <w:szCs w:val="40"/>
        </w:rPr>
      </w:pPr>
      <w:r>
        <w:rPr>
          <w:rFonts w:ascii="宋体" w:eastAsia="宋体" w:hAnsi="宋体" w:hint="eastAsia"/>
          <w:b/>
          <w:bCs/>
          <w:sz w:val="40"/>
          <w:szCs w:val="40"/>
        </w:rPr>
        <w:t>阳城县</w:t>
      </w:r>
      <w:proofErr w:type="gramStart"/>
      <w:r>
        <w:rPr>
          <w:rFonts w:ascii="宋体" w:eastAsia="宋体" w:hAnsi="宋体" w:hint="eastAsia"/>
          <w:b/>
          <w:bCs/>
          <w:sz w:val="40"/>
          <w:szCs w:val="40"/>
        </w:rPr>
        <w:t>人社局</w:t>
      </w:r>
      <w:proofErr w:type="gramEnd"/>
      <w:r>
        <w:rPr>
          <w:rFonts w:ascii="宋体" w:eastAsia="宋体" w:hAnsi="宋体" w:hint="eastAsia"/>
          <w:b/>
          <w:bCs/>
          <w:sz w:val="40"/>
          <w:szCs w:val="40"/>
        </w:rPr>
        <w:t>对享受工伤长期待遇的资格认证</w:t>
      </w:r>
      <w:r w:rsidR="004B29C8">
        <w:rPr>
          <w:rFonts w:ascii="宋体" w:eastAsia="宋体" w:hAnsi="宋体" w:hint="eastAsia"/>
          <w:b/>
          <w:bCs/>
          <w:sz w:val="40"/>
          <w:szCs w:val="40"/>
        </w:rPr>
        <w:t>服务指南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426"/>
      </w:tblGrid>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黑体" w:eastAsia="黑体" w:hAnsi="黑体" w:cs="宋体"/>
                <w:color w:val="000000"/>
                <w:kern w:val="0"/>
                <w:sz w:val="28"/>
                <w:szCs w:val="28"/>
              </w:rPr>
            </w:pPr>
            <w:r>
              <w:rPr>
                <w:rFonts w:ascii="仿宋" w:eastAsia="仿宋" w:hAnsi="仿宋" w:cs="宋体" w:hint="eastAsia"/>
                <w:color w:val="000000"/>
                <w:kern w:val="0"/>
                <w:sz w:val="24"/>
                <w:szCs w:val="24"/>
              </w:rPr>
              <w:t>一、</w:t>
            </w:r>
            <w:r w:rsidRPr="003F58F5">
              <w:rPr>
                <w:rFonts w:ascii="仿宋" w:eastAsia="仿宋" w:hAnsi="仿宋" w:cs="宋体" w:hint="eastAsia"/>
                <w:color w:val="000000"/>
                <w:kern w:val="0"/>
                <w:sz w:val="24"/>
                <w:szCs w:val="24"/>
              </w:rPr>
              <w:t>事项</w:t>
            </w:r>
            <w:r>
              <w:rPr>
                <w:rFonts w:ascii="仿宋" w:eastAsia="仿宋" w:hAnsi="仿宋" w:cs="宋体" w:hint="eastAsia"/>
                <w:color w:val="000000"/>
                <w:kern w:val="0"/>
                <w:sz w:val="24"/>
                <w:szCs w:val="24"/>
              </w:rPr>
              <w:t>编码</w:t>
            </w:r>
          </w:p>
        </w:tc>
        <w:tc>
          <w:tcPr>
            <w:tcW w:w="3606" w:type="pct"/>
            <w:shd w:val="clear" w:color="auto" w:fill="auto"/>
            <w:noWrap/>
            <w:vAlign w:val="center"/>
            <w:hideMark/>
          </w:tcPr>
          <w:p w:rsidR="004B29C8" w:rsidRPr="003F58F5" w:rsidRDefault="004B29C8" w:rsidP="00D52F36">
            <w:pPr>
              <w:widowControl/>
              <w:jc w:val="center"/>
              <w:rPr>
                <w:rFonts w:ascii="黑体" w:eastAsia="黑体" w:hAnsi="黑体" w:cs="宋体"/>
                <w:color w:val="000000"/>
                <w:kern w:val="0"/>
                <w:sz w:val="28"/>
                <w:szCs w:val="28"/>
              </w:rPr>
            </w:pPr>
          </w:p>
        </w:tc>
      </w:tr>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二、实施部门</w:t>
            </w:r>
          </w:p>
        </w:tc>
        <w:tc>
          <w:tcPr>
            <w:tcW w:w="3606" w:type="pct"/>
            <w:shd w:val="clear" w:color="auto" w:fill="auto"/>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阳城县</w:t>
            </w:r>
            <w:proofErr w:type="gramStart"/>
            <w:r>
              <w:rPr>
                <w:rFonts w:ascii="仿宋" w:eastAsia="仿宋" w:hAnsi="仿宋" w:cs="宋体" w:hint="eastAsia"/>
                <w:color w:val="000000"/>
                <w:kern w:val="0"/>
                <w:sz w:val="24"/>
                <w:szCs w:val="24"/>
              </w:rPr>
              <w:t>人社局</w:t>
            </w:r>
            <w:proofErr w:type="gramEnd"/>
          </w:p>
        </w:tc>
      </w:tr>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sidRPr="003F58F5">
              <w:rPr>
                <w:rFonts w:ascii="仿宋" w:eastAsia="仿宋" w:hAnsi="仿宋" w:cs="宋体" w:hint="eastAsia"/>
                <w:color w:val="000000"/>
                <w:kern w:val="0"/>
                <w:sz w:val="24"/>
                <w:szCs w:val="24"/>
              </w:rPr>
              <w:t>事项类</w:t>
            </w:r>
            <w:r>
              <w:rPr>
                <w:rFonts w:ascii="仿宋" w:eastAsia="仿宋" w:hAnsi="仿宋" w:cs="宋体" w:hint="eastAsia"/>
                <w:color w:val="000000"/>
                <w:kern w:val="0"/>
                <w:sz w:val="24"/>
                <w:szCs w:val="24"/>
              </w:rPr>
              <w:t>别</w:t>
            </w:r>
          </w:p>
        </w:tc>
        <w:tc>
          <w:tcPr>
            <w:tcW w:w="3606" w:type="pct"/>
            <w:shd w:val="clear" w:color="auto" w:fill="auto"/>
            <w:vAlign w:val="center"/>
            <w:hideMark/>
          </w:tcPr>
          <w:p w:rsidR="004B29C8" w:rsidRPr="003F58F5" w:rsidRDefault="004B29C8" w:rsidP="00D52F36">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社会保险服务</w:t>
            </w:r>
          </w:p>
        </w:tc>
      </w:tr>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四、适用范围</w:t>
            </w:r>
          </w:p>
        </w:tc>
        <w:tc>
          <w:tcPr>
            <w:tcW w:w="3606" w:type="pct"/>
            <w:shd w:val="clear" w:color="auto" w:fill="auto"/>
            <w:vAlign w:val="center"/>
            <w:hideMark/>
          </w:tcPr>
          <w:p w:rsidR="004B29C8" w:rsidRPr="003F58F5" w:rsidRDefault="004B29C8" w:rsidP="00D52F36">
            <w:pPr>
              <w:widowControl/>
              <w:jc w:val="left"/>
              <w:rPr>
                <w:rFonts w:ascii="仿宋" w:eastAsia="仿宋" w:hAnsi="仿宋" w:cs="宋体"/>
                <w:color w:val="000000"/>
                <w:kern w:val="0"/>
                <w:sz w:val="24"/>
                <w:szCs w:val="24"/>
              </w:rPr>
            </w:pPr>
            <w:r w:rsidRPr="004B29C8">
              <w:rPr>
                <w:rFonts w:ascii="仿宋" w:eastAsia="仿宋" w:hAnsi="仿宋" w:cs="宋体" w:hint="eastAsia"/>
                <w:color w:val="000000"/>
                <w:kern w:val="0"/>
                <w:sz w:val="24"/>
                <w:szCs w:val="24"/>
              </w:rPr>
              <w:t>享受长期待遇人员</w:t>
            </w:r>
          </w:p>
        </w:tc>
      </w:tr>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五、</w:t>
            </w:r>
            <w:r w:rsidRPr="003F58F5">
              <w:rPr>
                <w:rFonts w:ascii="仿宋" w:eastAsia="仿宋" w:hAnsi="仿宋" w:cs="宋体" w:hint="eastAsia"/>
                <w:color w:val="000000"/>
                <w:kern w:val="0"/>
                <w:sz w:val="24"/>
                <w:szCs w:val="24"/>
              </w:rPr>
              <w:t>设立依据</w:t>
            </w:r>
          </w:p>
        </w:tc>
        <w:tc>
          <w:tcPr>
            <w:tcW w:w="3606" w:type="pct"/>
            <w:shd w:val="clear" w:color="auto" w:fill="auto"/>
            <w:vAlign w:val="center"/>
            <w:hideMark/>
          </w:tcPr>
          <w:p w:rsidR="004B29C8" w:rsidRPr="004B29C8" w:rsidRDefault="004B29C8" w:rsidP="00D52F36">
            <w:pPr>
              <w:widowControl/>
              <w:jc w:val="left"/>
              <w:rPr>
                <w:rFonts w:ascii="仿宋" w:eastAsia="仿宋" w:hAnsi="仿宋" w:hint="eastAsia"/>
                <w:color w:val="000000"/>
              </w:rPr>
            </w:pPr>
            <w:r>
              <w:rPr>
                <w:rFonts w:ascii="仿宋" w:eastAsia="仿宋" w:hAnsi="仿宋" w:hint="eastAsia"/>
                <w:color w:val="000000"/>
              </w:rPr>
              <w:t>【规范性文件】《工伤保险经办业务管理规程（试行）的通知》（</w:t>
            </w:r>
            <w:proofErr w:type="gramStart"/>
            <w:r>
              <w:rPr>
                <w:rFonts w:ascii="仿宋" w:eastAsia="仿宋" w:hAnsi="仿宋" w:hint="eastAsia"/>
                <w:color w:val="000000"/>
              </w:rPr>
              <w:t>劳社厅</w:t>
            </w:r>
            <w:proofErr w:type="gramEnd"/>
            <w:r>
              <w:rPr>
                <w:rFonts w:ascii="仿宋" w:eastAsia="仿宋" w:hAnsi="仿宋" w:hint="eastAsia"/>
                <w:color w:val="000000"/>
              </w:rPr>
              <w:t>发（2004）6号）第四十六条待遇审核部门对工伤职工享受工伤待遇和供养亲属待遇资格每年验证一次，验证时应综合考虑职工的参保信息、供养亲属生存状况证明，和待遇支付信息等。</w:t>
            </w:r>
          </w:p>
        </w:tc>
      </w:tr>
      <w:tr w:rsidR="004B29C8" w:rsidRPr="003F58F5" w:rsidTr="00D52F36">
        <w:trPr>
          <w:trHeight w:val="1052"/>
        </w:trPr>
        <w:tc>
          <w:tcPr>
            <w:tcW w:w="1394" w:type="pct"/>
            <w:shd w:val="clear" w:color="auto" w:fill="auto"/>
            <w:noWrap/>
            <w:vAlign w:val="center"/>
          </w:tcPr>
          <w:p w:rsidR="004B29C8"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六、办理条件</w:t>
            </w:r>
          </w:p>
        </w:tc>
        <w:tc>
          <w:tcPr>
            <w:tcW w:w="3606" w:type="pct"/>
            <w:shd w:val="clear" w:color="auto" w:fill="auto"/>
            <w:vAlign w:val="center"/>
          </w:tcPr>
          <w:p w:rsidR="004B29C8" w:rsidRPr="003F58F5" w:rsidRDefault="004B29C8" w:rsidP="00D52F36">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符合领取工伤保险长期待遇</w:t>
            </w:r>
          </w:p>
        </w:tc>
      </w:tr>
      <w:tr w:rsidR="004B29C8" w:rsidRPr="003F58F5" w:rsidTr="00D52F36">
        <w:trPr>
          <w:trHeight w:val="105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七、</w:t>
            </w:r>
            <w:r w:rsidRPr="003F58F5">
              <w:rPr>
                <w:rFonts w:ascii="仿宋" w:eastAsia="仿宋" w:hAnsi="仿宋" w:cs="宋体" w:hint="eastAsia"/>
                <w:color w:val="000000"/>
                <w:kern w:val="0"/>
                <w:sz w:val="24"/>
                <w:szCs w:val="24"/>
              </w:rPr>
              <w:t>办理材料</w:t>
            </w:r>
          </w:p>
        </w:tc>
        <w:tc>
          <w:tcPr>
            <w:tcW w:w="3606" w:type="pct"/>
            <w:shd w:val="clear" w:color="auto" w:fill="auto"/>
            <w:vAlign w:val="center"/>
            <w:hideMark/>
          </w:tcPr>
          <w:p w:rsidR="004B29C8" w:rsidRPr="003F58F5" w:rsidRDefault="004B29C8" w:rsidP="00D52F36">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无</w:t>
            </w:r>
          </w:p>
        </w:tc>
      </w:tr>
      <w:tr w:rsidR="004B29C8" w:rsidRPr="003F58F5" w:rsidTr="00D52F36">
        <w:trPr>
          <w:trHeight w:val="968"/>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八、</w:t>
            </w:r>
            <w:r w:rsidRPr="003F58F5">
              <w:rPr>
                <w:rFonts w:ascii="仿宋" w:eastAsia="仿宋" w:hAnsi="仿宋" w:cs="宋体" w:hint="eastAsia"/>
                <w:color w:val="000000"/>
                <w:kern w:val="0"/>
                <w:sz w:val="24"/>
                <w:szCs w:val="24"/>
              </w:rPr>
              <w:t>办理方式</w:t>
            </w:r>
          </w:p>
        </w:tc>
        <w:tc>
          <w:tcPr>
            <w:tcW w:w="3606" w:type="pct"/>
            <w:shd w:val="clear" w:color="auto" w:fill="auto"/>
            <w:vAlign w:val="center"/>
            <w:hideMark/>
          </w:tcPr>
          <w:p w:rsidR="004B29C8" w:rsidRPr="004B29C8" w:rsidRDefault="004B29C8" w:rsidP="00D52F36">
            <w:pPr>
              <w:widowControl/>
              <w:jc w:val="left"/>
              <w:rPr>
                <w:rFonts w:ascii="仿宋" w:eastAsia="仿宋" w:hAnsi="仿宋" w:hint="eastAsia"/>
                <w:color w:val="000000"/>
              </w:rPr>
            </w:pPr>
            <w:r>
              <w:rPr>
                <w:rFonts w:ascii="仿宋" w:eastAsia="仿宋" w:hAnsi="仿宋" w:hint="eastAsia"/>
                <w:color w:val="000000"/>
              </w:rPr>
              <w:t>现场、视频、上门办理</w:t>
            </w:r>
          </w:p>
        </w:tc>
      </w:tr>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九、办理流程</w:t>
            </w:r>
          </w:p>
        </w:tc>
        <w:tc>
          <w:tcPr>
            <w:tcW w:w="3606" w:type="pct"/>
            <w:shd w:val="clear" w:color="auto" w:fill="auto"/>
            <w:vAlign w:val="center"/>
            <w:hideMark/>
          </w:tcPr>
          <w:p w:rsidR="004B29C8" w:rsidRPr="003F58F5" w:rsidRDefault="004B29C8" w:rsidP="00D52F3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见流程图</w:t>
            </w:r>
          </w:p>
        </w:tc>
      </w:tr>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w:t>
            </w:r>
            <w:r w:rsidRPr="003F58F5">
              <w:rPr>
                <w:rFonts w:ascii="仿宋" w:eastAsia="仿宋" w:hAnsi="仿宋" w:cs="宋体" w:hint="eastAsia"/>
                <w:color w:val="000000"/>
                <w:kern w:val="0"/>
                <w:sz w:val="24"/>
                <w:szCs w:val="24"/>
              </w:rPr>
              <w:t>、办理时限</w:t>
            </w:r>
          </w:p>
        </w:tc>
        <w:tc>
          <w:tcPr>
            <w:tcW w:w="3606" w:type="pct"/>
            <w:shd w:val="clear" w:color="auto" w:fill="auto"/>
            <w:vAlign w:val="center"/>
            <w:hideMark/>
          </w:tcPr>
          <w:p w:rsidR="004B29C8" w:rsidRPr="003F58F5" w:rsidRDefault="004B29C8" w:rsidP="00D52F36">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当场</w:t>
            </w:r>
            <w:r>
              <w:rPr>
                <w:rFonts w:ascii="仿宋" w:eastAsia="仿宋" w:hAnsi="仿宋" w:cs="宋体" w:hint="eastAsia"/>
                <w:color w:val="000000"/>
                <w:kern w:val="0"/>
                <w:sz w:val="24"/>
                <w:szCs w:val="24"/>
              </w:rPr>
              <w:t>办</w:t>
            </w:r>
            <w:r>
              <w:rPr>
                <w:rFonts w:ascii="仿宋" w:eastAsia="仿宋" w:hAnsi="仿宋" w:cs="宋体" w:hint="eastAsia"/>
                <w:color w:val="000000"/>
                <w:kern w:val="0"/>
                <w:sz w:val="24"/>
                <w:szCs w:val="24"/>
              </w:rPr>
              <w:t>结</w:t>
            </w:r>
          </w:p>
        </w:tc>
      </w:tr>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4"/>
                <w:szCs w:val="24"/>
              </w:rPr>
              <w:t>十一、</w:t>
            </w:r>
            <w:r w:rsidRPr="003F58F5">
              <w:rPr>
                <w:rFonts w:ascii="仿宋" w:eastAsia="仿宋" w:hAnsi="仿宋" w:cs="宋体" w:hint="eastAsia"/>
                <w:color w:val="000000"/>
                <w:kern w:val="0"/>
                <w:sz w:val="24"/>
                <w:szCs w:val="24"/>
              </w:rPr>
              <w:t>收费依据及标准</w:t>
            </w:r>
          </w:p>
        </w:tc>
        <w:tc>
          <w:tcPr>
            <w:tcW w:w="3606" w:type="pct"/>
            <w:shd w:val="clear" w:color="auto" w:fill="auto"/>
            <w:vAlign w:val="center"/>
            <w:hideMark/>
          </w:tcPr>
          <w:p w:rsidR="004B29C8" w:rsidRPr="003F58F5" w:rsidRDefault="004B29C8" w:rsidP="00D52F36">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不收费</w:t>
            </w:r>
          </w:p>
        </w:tc>
      </w:tr>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十二、结果送达</w:t>
            </w:r>
          </w:p>
        </w:tc>
        <w:tc>
          <w:tcPr>
            <w:tcW w:w="3606" w:type="pct"/>
            <w:shd w:val="clear" w:color="auto" w:fill="auto"/>
            <w:vAlign w:val="center"/>
            <w:hideMark/>
          </w:tcPr>
          <w:p w:rsidR="004B29C8" w:rsidRPr="003F58F5" w:rsidRDefault="004B29C8" w:rsidP="00D52F3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当场送达</w:t>
            </w:r>
          </w:p>
        </w:tc>
      </w:tr>
      <w:tr w:rsidR="004B29C8" w:rsidRPr="003F58F5" w:rsidTr="00D52F36">
        <w:trPr>
          <w:trHeight w:val="942"/>
        </w:trPr>
        <w:tc>
          <w:tcPr>
            <w:tcW w:w="1394" w:type="pct"/>
            <w:shd w:val="clear" w:color="auto" w:fill="auto"/>
            <w:noWrap/>
            <w:vAlign w:val="center"/>
            <w:hideMark/>
          </w:tcPr>
          <w:p w:rsidR="004B29C8"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十三、行政救济途径</w:t>
            </w:r>
          </w:p>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与方式</w:t>
            </w:r>
          </w:p>
        </w:tc>
        <w:tc>
          <w:tcPr>
            <w:tcW w:w="3606" w:type="pct"/>
            <w:shd w:val="clear" w:color="auto" w:fill="auto"/>
            <w:vAlign w:val="center"/>
            <w:hideMark/>
          </w:tcPr>
          <w:p w:rsidR="004B29C8" w:rsidRPr="003F58F5" w:rsidRDefault="004B29C8" w:rsidP="00D52F3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行政复议、行政诉讼</w:t>
            </w:r>
          </w:p>
        </w:tc>
      </w:tr>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十四、</w:t>
            </w:r>
            <w:r w:rsidRPr="003F58F5">
              <w:rPr>
                <w:rFonts w:ascii="仿宋" w:eastAsia="仿宋" w:hAnsi="仿宋" w:cs="宋体" w:hint="eastAsia"/>
                <w:color w:val="000000"/>
                <w:kern w:val="0"/>
                <w:sz w:val="24"/>
                <w:szCs w:val="24"/>
              </w:rPr>
              <w:t>咨询</w:t>
            </w:r>
            <w:r>
              <w:rPr>
                <w:rFonts w:ascii="仿宋" w:eastAsia="仿宋" w:hAnsi="仿宋" w:cs="宋体" w:hint="eastAsia"/>
                <w:color w:val="000000"/>
                <w:kern w:val="0"/>
                <w:sz w:val="24"/>
                <w:szCs w:val="24"/>
              </w:rPr>
              <w:t>方式</w:t>
            </w:r>
          </w:p>
        </w:tc>
        <w:tc>
          <w:tcPr>
            <w:tcW w:w="3606" w:type="pct"/>
            <w:shd w:val="clear" w:color="auto" w:fill="auto"/>
            <w:vAlign w:val="center"/>
            <w:hideMark/>
          </w:tcPr>
          <w:p w:rsidR="004B29C8" w:rsidRPr="004B29C8" w:rsidRDefault="004B29C8" w:rsidP="00D52F36">
            <w:pPr>
              <w:widowControl/>
              <w:jc w:val="left"/>
              <w:rPr>
                <w:rFonts w:ascii="仿宋" w:eastAsia="仿宋" w:hAnsi="仿宋" w:hint="eastAsia"/>
                <w:color w:val="000000"/>
              </w:rPr>
            </w:pPr>
            <w:r>
              <w:rPr>
                <w:rFonts w:ascii="仿宋" w:eastAsia="仿宋" w:hAnsi="仿宋" w:hint="eastAsia"/>
                <w:color w:val="000000"/>
              </w:rPr>
              <w:t>现场：阳城县政务中心四楼工伤保险窗口</w:t>
            </w:r>
            <w:r>
              <w:rPr>
                <w:rFonts w:ascii="仿宋" w:eastAsia="仿宋" w:hAnsi="仿宋" w:hint="eastAsia"/>
                <w:color w:val="000000"/>
              </w:rPr>
              <w:br/>
              <w:t>电话：0356-3201056</w:t>
            </w:r>
          </w:p>
        </w:tc>
      </w:tr>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十五、</w:t>
            </w:r>
            <w:r w:rsidRPr="003F58F5">
              <w:rPr>
                <w:rFonts w:ascii="仿宋" w:eastAsia="仿宋" w:hAnsi="仿宋" w:cs="宋体" w:hint="eastAsia"/>
                <w:color w:val="000000"/>
                <w:kern w:val="0"/>
                <w:sz w:val="24"/>
                <w:szCs w:val="24"/>
              </w:rPr>
              <w:t>监督投诉渠道</w:t>
            </w:r>
          </w:p>
        </w:tc>
        <w:tc>
          <w:tcPr>
            <w:tcW w:w="3606" w:type="pct"/>
            <w:shd w:val="clear" w:color="auto" w:fill="auto"/>
            <w:vAlign w:val="center"/>
            <w:hideMark/>
          </w:tcPr>
          <w:p w:rsidR="004B29C8" w:rsidRPr="003F58F5" w:rsidRDefault="004B29C8" w:rsidP="00D52F36">
            <w:pPr>
              <w:widowControl/>
              <w:jc w:val="left"/>
              <w:rPr>
                <w:rFonts w:ascii="仿宋" w:eastAsia="仿宋" w:hAnsi="仿宋" w:cs="宋体"/>
                <w:color w:val="000000"/>
                <w:kern w:val="0"/>
                <w:sz w:val="24"/>
                <w:szCs w:val="24"/>
              </w:rPr>
            </w:pPr>
            <w:proofErr w:type="gramStart"/>
            <w:r w:rsidRPr="003F58F5">
              <w:rPr>
                <w:rFonts w:ascii="仿宋" w:eastAsia="仿宋" w:hAnsi="仿宋" w:cs="宋体" w:hint="eastAsia"/>
                <w:color w:val="000000"/>
                <w:kern w:val="0"/>
                <w:sz w:val="24"/>
                <w:szCs w:val="24"/>
              </w:rPr>
              <w:t>人社局党办</w:t>
            </w:r>
            <w:proofErr w:type="gramEnd"/>
            <w:r w:rsidRPr="003F58F5">
              <w:rPr>
                <w:rFonts w:ascii="仿宋" w:eastAsia="仿宋" w:hAnsi="仿宋" w:cs="宋体" w:hint="eastAsia"/>
                <w:color w:val="000000"/>
                <w:kern w:val="0"/>
                <w:sz w:val="24"/>
                <w:szCs w:val="24"/>
              </w:rPr>
              <w:t xml:space="preserve">  电话：0356-3200282</w:t>
            </w:r>
          </w:p>
        </w:tc>
      </w:tr>
      <w:tr w:rsidR="004B29C8" w:rsidRPr="003F58F5" w:rsidTr="00D52F36">
        <w:trPr>
          <w:trHeight w:val="942"/>
        </w:trPr>
        <w:tc>
          <w:tcPr>
            <w:tcW w:w="1394" w:type="pct"/>
            <w:shd w:val="clear" w:color="auto" w:fill="auto"/>
            <w:noWrap/>
            <w:vAlign w:val="center"/>
            <w:hideMark/>
          </w:tcPr>
          <w:p w:rsidR="004B29C8" w:rsidRPr="003F58F5" w:rsidRDefault="004B29C8" w:rsidP="00D52F3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十六、办理进程和结果查询</w:t>
            </w:r>
          </w:p>
        </w:tc>
        <w:tc>
          <w:tcPr>
            <w:tcW w:w="3606" w:type="pct"/>
            <w:shd w:val="clear" w:color="auto" w:fill="auto"/>
            <w:vAlign w:val="center"/>
            <w:hideMark/>
          </w:tcPr>
          <w:p w:rsidR="004B29C8" w:rsidRPr="004B29C8" w:rsidRDefault="004B29C8" w:rsidP="00D52F36">
            <w:pPr>
              <w:widowControl/>
              <w:jc w:val="left"/>
              <w:rPr>
                <w:rFonts w:ascii="仿宋" w:eastAsia="仿宋" w:hAnsi="仿宋" w:hint="eastAsia"/>
                <w:color w:val="000000"/>
              </w:rPr>
            </w:pPr>
            <w:r>
              <w:rPr>
                <w:rFonts w:ascii="仿宋" w:eastAsia="仿宋" w:hAnsi="仿宋" w:hint="eastAsia"/>
                <w:color w:val="000000"/>
              </w:rPr>
              <w:t>现场：阳城县政务中心四楼工伤保险窗口</w:t>
            </w:r>
            <w:r>
              <w:rPr>
                <w:rFonts w:ascii="仿宋" w:eastAsia="仿宋" w:hAnsi="仿宋" w:hint="eastAsia"/>
                <w:color w:val="000000"/>
              </w:rPr>
              <w:br/>
              <w:t>电话：0356-3201056</w:t>
            </w:r>
          </w:p>
        </w:tc>
      </w:tr>
    </w:tbl>
    <w:p w:rsidR="004B29C8" w:rsidRDefault="004B29C8" w:rsidP="004B29C8">
      <w:pPr>
        <w:jc w:val="center"/>
        <w:rPr>
          <w:rFonts w:ascii="宋体" w:eastAsia="宋体" w:hAnsi="宋体" w:hint="eastAsia"/>
          <w:b/>
          <w:bCs/>
          <w:sz w:val="40"/>
          <w:szCs w:val="40"/>
        </w:rPr>
      </w:pPr>
      <w:r>
        <w:rPr>
          <w:rFonts w:ascii="宋体" w:eastAsia="宋体" w:hAnsi="宋体" w:hint="eastAsia"/>
          <w:b/>
          <w:bCs/>
          <w:sz w:val="40"/>
          <w:szCs w:val="40"/>
        </w:rPr>
        <w:t>十七、办理流程</w:t>
      </w:r>
      <w:bookmarkStart w:id="0" w:name="_GoBack"/>
      <w:bookmarkEnd w:id="0"/>
    </w:p>
    <w:p w:rsidR="00844DDC" w:rsidRDefault="004B29C8">
      <w:pPr>
        <w:jc w:val="center"/>
        <w:rPr>
          <w:rFonts w:ascii="宋体" w:eastAsia="宋体" w:hAnsi="宋体"/>
          <w:b/>
          <w:bCs/>
          <w:sz w:val="44"/>
          <w:szCs w:val="44"/>
        </w:rPr>
      </w:pPr>
      <w:r>
        <w:rPr>
          <w:noProof/>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22.5pt;margin-top:30.9pt;width:39.85pt;height:0;z-index:18" strokeweight=".5pt">
            <v:stroke endarrow="block" joinstyle="miter"/>
          </v:shape>
        </w:pict>
      </w:r>
      <w:r>
        <w:rPr>
          <w:noProof/>
        </w:rPr>
        <w:pict>
          <v:shape id="直接箭头连接符 29" o:spid="_x0000_s1027" type="#_x0000_t32" style="position:absolute;left:0;text-align:left;margin-left:266.45pt;margin-top:28.8pt;width:26.75pt;height:0;flip:x;z-index:17" strokeweight=".5pt">
            <v:stroke endarrow="block" joinstyle="miter"/>
          </v:shape>
        </w:pict>
      </w:r>
      <w:r>
        <w:rPr>
          <w:noProof/>
        </w:rPr>
        <w:pict>
          <v:rect id="矩形 28" o:spid="_x0000_s1028" style="position:absolute;left:0;text-align:left;margin-left:293.2pt;margin-top:11.2pt;width:105.05pt;height:93.35pt;z-index:16;v-text-anchor:middle" filled="f" strokeweight="1pt">
            <v:textbox>
              <w:txbxContent>
                <w:p w:rsidR="00844DDC" w:rsidRDefault="00844DDC">
                  <w:pPr>
                    <w:jc w:val="left"/>
                    <w:rPr>
                      <w:color w:val="000000"/>
                      <w:sz w:val="16"/>
                      <w:szCs w:val="18"/>
                    </w:rPr>
                  </w:pPr>
                  <w:r>
                    <w:rPr>
                      <w:rFonts w:hint="eastAsia"/>
                      <w:color w:val="000000"/>
                      <w:sz w:val="16"/>
                      <w:szCs w:val="18"/>
                    </w:rPr>
                    <w:t>用人单位需提供：</w:t>
                  </w:r>
                </w:p>
                <w:p w:rsidR="00844DDC" w:rsidRDefault="00844DDC">
                  <w:pPr>
                    <w:jc w:val="left"/>
                    <w:rPr>
                      <w:color w:val="000000"/>
                      <w:sz w:val="16"/>
                      <w:szCs w:val="18"/>
                    </w:rPr>
                  </w:pPr>
                  <w:r>
                    <w:rPr>
                      <w:color w:val="000000"/>
                      <w:sz w:val="16"/>
                      <w:szCs w:val="18"/>
                    </w:rPr>
                    <w:t>1.</w:t>
                  </w:r>
                  <w:r>
                    <w:rPr>
                      <w:rFonts w:hint="eastAsia"/>
                      <w:color w:val="000000"/>
                      <w:sz w:val="16"/>
                      <w:szCs w:val="18"/>
                    </w:rPr>
                    <w:t>身份证或户口本复印件</w:t>
                  </w:r>
                </w:p>
                <w:p w:rsidR="00844DDC" w:rsidRDefault="00844DDC">
                  <w:pPr>
                    <w:jc w:val="left"/>
                    <w:rPr>
                      <w:color w:val="000000"/>
                      <w:sz w:val="16"/>
                      <w:szCs w:val="18"/>
                    </w:rPr>
                  </w:pPr>
                  <w:r>
                    <w:rPr>
                      <w:color w:val="000000"/>
                      <w:sz w:val="16"/>
                      <w:szCs w:val="18"/>
                    </w:rPr>
                    <w:t>2.</w:t>
                  </w:r>
                  <w:r>
                    <w:rPr>
                      <w:rFonts w:hint="eastAsia"/>
                      <w:color w:val="000000"/>
                      <w:sz w:val="16"/>
                      <w:szCs w:val="18"/>
                    </w:rPr>
                    <w:t>工亡职工供养亲属填写《承诺书》</w:t>
                  </w:r>
                </w:p>
                <w:p w:rsidR="00844DDC" w:rsidRDefault="00844DDC">
                  <w:pPr>
                    <w:jc w:val="left"/>
                    <w:rPr>
                      <w:color w:val="000000"/>
                      <w:sz w:val="16"/>
                      <w:szCs w:val="18"/>
                    </w:rPr>
                  </w:pPr>
                  <w:r>
                    <w:rPr>
                      <w:color w:val="000000"/>
                      <w:sz w:val="16"/>
                      <w:szCs w:val="18"/>
                    </w:rPr>
                    <w:t>3.</w:t>
                  </w:r>
                  <w:r>
                    <w:rPr>
                      <w:rFonts w:hint="eastAsia"/>
                      <w:color w:val="000000"/>
                      <w:sz w:val="16"/>
                      <w:szCs w:val="18"/>
                    </w:rPr>
                    <w:t>享受人员</w:t>
                  </w:r>
                  <w:r>
                    <w:rPr>
                      <w:color w:val="000000"/>
                      <w:sz w:val="16"/>
                      <w:szCs w:val="18"/>
                    </w:rPr>
                    <w:t>1</w:t>
                  </w:r>
                  <w:r>
                    <w:rPr>
                      <w:rFonts w:hint="eastAsia"/>
                      <w:color w:val="000000"/>
                      <w:sz w:val="16"/>
                      <w:szCs w:val="18"/>
                    </w:rPr>
                    <w:t>寸彩照两张</w:t>
                  </w:r>
                </w:p>
              </w:txbxContent>
            </v:textbox>
          </v:rect>
        </w:pict>
      </w:r>
      <w:r>
        <w:rPr>
          <w:noProof/>
        </w:rPr>
        <w:pict>
          <v:rect id="矩形 4" o:spid="_x0000_s1029" style="position:absolute;left:0;text-align:left;margin-left:171.75pt;margin-top:133.2pt;width:87.05pt;height:36.45pt;z-index:3;v-text-anchor:middle" filled="f" strokeweight="1pt">
            <v:textbox>
              <w:txbxContent>
                <w:p w:rsidR="00844DDC" w:rsidRDefault="00844DDC">
                  <w:pPr>
                    <w:jc w:val="center"/>
                    <w:rPr>
                      <w:color w:val="000000"/>
                      <w:sz w:val="18"/>
                      <w:szCs w:val="18"/>
                    </w:rPr>
                  </w:pPr>
                  <w:r>
                    <w:rPr>
                      <w:rFonts w:hint="eastAsia"/>
                      <w:color w:val="000000"/>
                      <w:sz w:val="18"/>
                      <w:szCs w:val="18"/>
                    </w:rPr>
                    <w:t>上报市中心审批</w:t>
                  </w:r>
                </w:p>
              </w:txbxContent>
            </v:textbox>
          </v:rect>
        </w:pict>
      </w:r>
      <w:r>
        <w:rPr>
          <w:noProof/>
        </w:rPr>
        <w:pict>
          <v:shapetype id="_x0000_t202" coordsize="21600,21600" o:spt="202" path="m,l,21600r21600,l21600,xe">
            <v:stroke joinstyle="miter"/>
            <v:path gradientshapeok="t" o:connecttype="rect"/>
          </v:shapetype>
          <v:shape id="文本框 2" o:spid="_x0000_s1030" type="#_x0000_t202" style="position:absolute;left:0;text-align:left;margin-left:76pt;margin-top:58.8pt;width:25.6pt;height:24pt;z-index:10" filled="f" stroked="f">
            <v:textbox>
              <w:txbxContent>
                <w:p w:rsidR="00844DDC" w:rsidRDefault="00844DDC">
                  <w:pPr>
                    <w:jc w:val="center"/>
                  </w:pPr>
                  <w:proofErr w:type="gramStart"/>
                  <w:r>
                    <w:rPr>
                      <w:rFonts w:hint="eastAsia"/>
                    </w:rPr>
                    <w:t>否</w:t>
                  </w:r>
                  <w:proofErr w:type="gramEnd"/>
                </w:p>
              </w:txbxContent>
            </v:textbox>
          </v:shape>
        </w:pict>
      </w:r>
      <w:r>
        <w:rPr>
          <w:noProof/>
        </w:rPr>
        <w:pict>
          <v:shape id="_x0000_s1031" type="#_x0000_t202" style="position:absolute;left:0;text-align:left;margin-left:3in;margin-top:109.6pt;width:22pt;height:22pt;z-index:15" filled="f" stroked="f">
            <v:textbox>
              <w:txbxContent>
                <w:p w:rsidR="00844DDC" w:rsidRDefault="00844DDC">
                  <w:r>
                    <w:rPr>
                      <w:rFonts w:hint="eastAsia"/>
                    </w:rPr>
                    <w:t>是</w:t>
                  </w:r>
                </w:p>
              </w:txbxContent>
            </v:textbox>
          </v:shape>
        </w:pict>
      </w:r>
      <w:r>
        <w:rPr>
          <w:noProof/>
        </w:rPr>
        <w:pict>
          <v:shape id="直接箭头连接符 20" o:spid="_x0000_s1032" type="#_x0000_t32" style="position:absolute;left:0;text-align:left;margin-left:214.8pt;margin-top:290.95pt;width:0;height:21.05pt;z-index:14" strokeweight=".5pt">
            <v:stroke endarrow="block" joinstyle="miter"/>
          </v:shape>
        </w:pict>
      </w:r>
      <w:r>
        <w:rPr>
          <w:noProof/>
        </w:rPr>
        <w:pict>
          <v:shape id="直接箭头连接符 19" o:spid="_x0000_s1033" type="#_x0000_t32" style="position:absolute;left:0;text-align:left;margin-left:214.8pt;margin-top:227.05pt;width:0;height:21.05pt;z-index:13" strokeweight=".5pt">
            <v:stroke endarrow="block" joinstyle="miter"/>
          </v:shape>
        </w:pict>
      </w:r>
      <w:r>
        <w:rPr>
          <w:noProof/>
        </w:rPr>
        <w:pict>
          <v:shape id="直接箭头连接符 18" o:spid="_x0000_s1034" type="#_x0000_t32" style="position:absolute;left:0;text-align:left;margin-left:3in;margin-top:169.85pt;width:0;height:21.05pt;z-index:12" strokeweight=".5pt">
            <v:stroke endarrow="block" joinstyle="miter"/>
          </v:shape>
        </w:pict>
      </w:r>
      <w:r>
        <w:rPr>
          <w:noProof/>
        </w:rPr>
        <w:pict>
          <v:shape id="直接箭头连接符 17" o:spid="_x0000_s1035" type="#_x0000_t32" style="position:absolute;left:0;text-align:left;margin-left:215.2pt;margin-top:112.8pt;width:0;height:21.05pt;z-index:11" strokeweight=".5pt">
            <v:stroke endarrow="block" joinstyle="miter"/>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6" o:spid="_x0000_s1036" type="#_x0000_t34" style="position:absolute;left:0;text-align:left;margin-left:76pt;margin-top:49.35pt;width:82pt;height:41pt;flip:x y;z-index:9" adj="21694" strokeweight=".5pt">
            <v:stroke endarrow="block"/>
          </v:shape>
        </w:pict>
      </w:r>
      <w:r>
        <w:rPr>
          <w:noProof/>
        </w:rPr>
        <w:pict>
          <v:rect id="矩形 15" o:spid="_x0000_s1037" style="position:absolute;left:0;text-align:left;margin-left:36.85pt;margin-top:11.5pt;width:83.1pt;height:36.45pt;z-index:8;v-text-anchor:middle" filled="f" strokeweight="1pt">
            <v:textbox>
              <w:txbxContent>
                <w:p w:rsidR="00844DDC" w:rsidRDefault="00844DDC">
                  <w:pPr>
                    <w:jc w:val="center"/>
                    <w:rPr>
                      <w:color w:val="000000"/>
                    </w:rPr>
                  </w:pPr>
                  <w:r>
                    <w:rPr>
                      <w:rFonts w:hint="eastAsia"/>
                      <w:color w:val="000000"/>
                    </w:rPr>
                    <w:t>资料补正</w:t>
                  </w:r>
                </w:p>
              </w:txbxContent>
            </v:textbox>
          </v:rect>
        </w:pict>
      </w:r>
      <w:r>
        <w:rPr>
          <w:noProof/>
        </w:rPr>
        <w:pict>
          <v:shape id="直接箭头连接符 14" o:spid="_x0000_s1038" type="#_x0000_t32" style="position:absolute;left:0;text-align:left;margin-left:214.8pt;margin-top:48.45pt;width:0;height:21.05pt;z-index:7" strokeweight=".5pt">
            <v:stroke endarrow="block" joinstyle="miter"/>
          </v:shape>
        </w:pict>
      </w:r>
      <w:r>
        <w:rPr>
          <w:noProof/>
        </w:rPr>
        <w:pict>
          <v:shapetype id="_x0000_t4" coordsize="21600,21600" o:spt="4" path="m10800,l,10800,10800,21600,21600,10800xe">
            <v:stroke joinstyle="miter"/>
            <v:path gradientshapeok="t" o:connecttype="rect" textboxrect="5400,5400,16200,16200"/>
          </v:shapetype>
          <v:shape id="菱形 3" o:spid="_x0000_s1039" type="#_x0000_t4" style="position:absolute;left:0;text-align:left;margin-left:155.6pt;margin-top:69.6pt;width:118.4pt;height:42.45pt;z-index:2;mso-position-horizontal-relative:margin;v-text-anchor:middle" filled="f" strokeweight="1pt">
            <v:textbox>
              <w:txbxContent>
                <w:p w:rsidR="00844DDC" w:rsidRDefault="00844DDC">
                  <w:pPr>
                    <w:jc w:val="center"/>
                    <w:rPr>
                      <w:color w:val="000000"/>
                    </w:rPr>
                  </w:pPr>
                  <w:r>
                    <w:rPr>
                      <w:rFonts w:hint="eastAsia"/>
                      <w:color w:val="000000"/>
                    </w:rPr>
                    <w:t>是否通过</w:t>
                  </w:r>
                </w:p>
              </w:txbxContent>
            </v:textbox>
            <w10:wrap anchorx="margin"/>
          </v:shape>
        </w:pict>
      </w:r>
      <w:r>
        <w:rPr>
          <w:noProof/>
        </w:rPr>
        <w:pict>
          <v:roundrect id="矩形: 圆角 2" o:spid="_x0000_s1040" style="position:absolute;left:0;text-align:left;margin-left:163.95pt;margin-top:11.7pt;width:102.45pt;height:36.45pt;z-index:1;mso-position-horizontal-relative:margin;v-text-anchor:middle" arcsize="10923f" filled="f" strokeweight="1pt">
            <v:stroke joinstyle="miter"/>
            <v:textbox>
              <w:txbxContent>
                <w:p w:rsidR="00844DDC" w:rsidRDefault="00844DDC">
                  <w:pPr>
                    <w:jc w:val="center"/>
                    <w:rPr>
                      <w:color w:val="000000"/>
                    </w:rPr>
                  </w:pPr>
                  <w:r>
                    <w:rPr>
                      <w:rFonts w:hint="eastAsia"/>
                      <w:color w:val="000000"/>
                    </w:rPr>
                    <w:t>提出申请</w:t>
                  </w:r>
                </w:p>
              </w:txbxContent>
            </v:textbox>
            <w10:wrap anchorx="margin"/>
          </v:roundrect>
        </w:pict>
      </w:r>
    </w:p>
    <w:p w:rsidR="00844DDC" w:rsidRDefault="00844DDC">
      <w:pPr>
        <w:rPr>
          <w:rFonts w:ascii="宋体" w:eastAsia="宋体" w:hAnsi="宋体"/>
          <w:sz w:val="44"/>
          <w:szCs w:val="44"/>
        </w:rPr>
      </w:pPr>
    </w:p>
    <w:p w:rsidR="00844DDC" w:rsidRDefault="00844DDC">
      <w:pPr>
        <w:jc w:val="center"/>
        <w:rPr>
          <w:rFonts w:ascii="宋体" w:eastAsia="宋体" w:hAnsi="宋体"/>
          <w:sz w:val="44"/>
          <w:szCs w:val="44"/>
        </w:rPr>
      </w:pPr>
    </w:p>
    <w:p w:rsidR="00844DDC" w:rsidRDefault="00844DDC">
      <w:pPr>
        <w:jc w:val="center"/>
        <w:rPr>
          <w:rFonts w:ascii="宋体" w:eastAsia="宋体" w:hAnsi="宋体"/>
          <w:sz w:val="44"/>
          <w:szCs w:val="44"/>
        </w:rPr>
      </w:pPr>
    </w:p>
    <w:p w:rsidR="00844DDC" w:rsidRDefault="00844DDC">
      <w:pPr>
        <w:jc w:val="center"/>
        <w:rPr>
          <w:rFonts w:ascii="宋体" w:eastAsia="宋体" w:hAnsi="宋体"/>
          <w:sz w:val="44"/>
          <w:szCs w:val="44"/>
        </w:rPr>
      </w:pPr>
    </w:p>
    <w:p w:rsidR="00844DDC" w:rsidRDefault="00844DDC">
      <w:pPr>
        <w:jc w:val="center"/>
        <w:rPr>
          <w:rFonts w:ascii="宋体" w:eastAsia="宋体" w:hAnsi="宋体"/>
          <w:sz w:val="44"/>
          <w:szCs w:val="44"/>
        </w:rPr>
      </w:pPr>
    </w:p>
    <w:p w:rsidR="00844DDC" w:rsidRDefault="004B29C8">
      <w:pPr>
        <w:jc w:val="center"/>
        <w:rPr>
          <w:rFonts w:ascii="宋体" w:eastAsia="宋体" w:hAnsi="宋体"/>
          <w:sz w:val="44"/>
          <w:szCs w:val="44"/>
        </w:rPr>
      </w:pPr>
      <w:r>
        <w:rPr>
          <w:noProof/>
        </w:rPr>
        <w:pict>
          <v:rect id="矩形 5" o:spid="_x0000_s1041" style="position:absolute;left:0;text-align:left;margin-left:160.7pt;margin-top:3.15pt;width:108.4pt;height:36.85pt;z-index:4;v-text-anchor:middle" filled="f" strokeweight="1pt">
            <v:textbox>
              <w:txbxContent>
                <w:p w:rsidR="00844DDC" w:rsidRDefault="00844DDC">
                  <w:pPr>
                    <w:jc w:val="center"/>
                    <w:rPr>
                      <w:color w:val="000000"/>
                    </w:rPr>
                  </w:pPr>
                  <w:r>
                    <w:rPr>
                      <w:rFonts w:hint="eastAsia"/>
                      <w:color w:val="000000"/>
                    </w:rPr>
                    <w:t>资格确认后发放领取证，拨付待遇</w:t>
                  </w:r>
                </w:p>
              </w:txbxContent>
            </v:textbox>
          </v:rect>
        </w:pict>
      </w:r>
    </w:p>
    <w:p w:rsidR="00844DDC" w:rsidRDefault="00844DDC">
      <w:pPr>
        <w:jc w:val="center"/>
        <w:rPr>
          <w:rFonts w:ascii="宋体" w:eastAsia="宋体" w:hAnsi="宋体"/>
          <w:sz w:val="44"/>
          <w:szCs w:val="44"/>
        </w:rPr>
      </w:pPr>
    </w:p>
    <w:p w:rsidR="00844DDC" w:rsidRDefault="004B29C8">
      <w:pPr>
        <w:jc w:val="center"/>
        <w:rPr>
          <w:rFonts w:ascii="宋体" w:eastAsia="宋体" w:hAnsi="宋体"/>
          <w:sz w:val="44"/>
          <w:szCs w:val="44"/>
        </w:rPr>
      </w:pPr>
      <w:r>
        <w:rPr>
          <w:noProof/>
        </w:rPr>
        <w:pict>
          <v:roundrect id="矩形: 圆角 10" o:spid="_x0000_s1042" style="position:absolute;left:0;text-align:left;margin-left:163.85pt;margin-top:3.2pt;width:102.45pt;height:36.45pt;z-index:6;v-text-anchor:middle" arcsize="10923f" filled="f" strokeweight="1pt">
            <v:stroke joinstyle="miter"/>
            <v:textbox>
              <w:txbxContent>
                <w:p w:rsidR="00844DDC" w:rsidRDefault="00844DDC">
                  <w:pPr>
                    <w:jc w:val="center"/>
                    <w:rPr>
                      <w:color w:val="000000"/>
                    </w:rPr>
                  </w:pPr>
                  <w:r>
                    <w:rPr>
                      <w:rFonts w:hint="eastAsia"/>
                      <w:color w:val="000000"/>
                    </w:rPr>
                    <w:t>办结</w:t>
                  </w:r>
                </w:p>
              </w:txbxContent>
            </v:textbox>
          </v:roundrect>
        </w:pict>
      </w:r>
    </w:p>
    <w:p w:rsidR="00844DDC" w:rsidRDefault="00844DDC">
      <w:pPr>
        <w:jc w:val="center"/>
        <w:rPr>
          <w:rFonts w:ascii="宋体" w:eastAsia="宋体" w:hAnsi="宋体"/>
          <w:sz w:val="44"/>
          <w:szCs w:val="44"/>
        </w:rPr>
      </w:pPr>
    </w:p>
    <w:p w:rsidR="00844DDC" w:rsidRDefault="004B29C8">
      <w:pPr>
        <w:jc w:val="center"/>
        <w:rPr>
          <w:rFonts w:ascii="宋体" w:eastAsia="宋体" w:hAnsi="宋体"/>
          <w:sz w:val="44"/>
          <w:szCs w:val="44"/>
        </w:rPr>
      </w:pPr>
      <w:r>
        <w:rPr>
          <w:noProof/>
        </w:rPr>
        <w:pict>
          <v:rect id="_x0000_s1043" style="position:absolute;left:0;text-align:left;margin-left:289.6pt;margin-top:.5pt;width:108.7pt;height:55.05pt;z-index:19;v-text-anchor:middle" filled="f" strokeweight="1pt">
            <v:textbox>
              <w:txbxContent>
                <w:p w:rsidR="00844DDC" w:rsidRDefault="00844DDC">
                  <w:pPr>
                    <w:jc w:val="left"/>
                    <w:rPr>
                      <w:color w:val="000000"/>
                      <w:sz w:val="16"/>
                      <w:szCs w:val="18"/>
                    </w:rPr>
                  </w:pPr>
                  <w:r>
                    <w:rPr>
                      <w:rFonts w:hint="eastAsia"/>
                      <w:color w:val="000000"/>
                      <w:sz w:val="16"/>
                      <w:szCs w:val="18"/>
                    </w:rPr>
                    <w:t>享受工伤保险长期待遇人员需提供：</w:t>
                  </w:r>
                </w:p>
                <w:p w:rsidR="00844DDC" w:rsidRDefault="00844DDC">
                  <w:pPr>
                    <w:jc w:val="left"/>
                    <w:rPr>
                      <w:color w:val="000000"/>
                      <w:sz w:val="16"/>
                      <w:szCs w:val="18"/>
                    </w:rPr>
                  </w:pPr>
                  <w:r>
                    <w:rPr>
                      <w:rFonts w:hint="eastAsia"/>
                      <w:color w:val="000000"/>
                      <w:sz w:val="16"/>
                      <w:szCs w:val="18"/>
                    </w:rPr>
                    <w:t>长期待遇领取证</w:t>
                  </w:r>
                </w:p>
                <w:p w:rsidR="00844DDC" w:rsidRDefault="00844DDC">
                  <w:pPr>
                    <w:jc w:val="left"/>
                    <w:rPr>
                      <w:color w:val="000000"/>
                      <w:sz w:val="16"/>
                      <w:szCs w:val="18"/>
                    </w:rPr>
                  </w:pPr>
                </w:p>
                <w:p w:rsidR="00844DDC" w:rsidRDefault="00844DDC">
                  <w:pPr>
                    <w:jc w:val="left"/>
                    <w:rPr>
                      <w:color w:val="000000"/>
                      <w:sz w:val="16"/>
                      <w:szCs w:val="18"/>
                    </w:rPr>
                  </w:pPr>
                </w:p>
              </w:txbxContent>
            </v:textbox>
          </v:rect>
        </w:pict>
      </w:r>
      <w:r>
        <w:rPr>
          <w:noProof/>
        </w:rPr>
        <w:pict>
          <v:shape id="_x0000_s1044" type="#_x0000_t32" style="position:absolute;left:0;text-align:left;margin-left:267.75pt;margin-top:23.4pt;width:26.75pt;height:0;flip:x;z-index:20" strokeweight=".5pt">
            <v:stroke endarrow="block" joinstyle="miter"/>
          </v:shape>
        </w:pict>
      </w:r>
      <w:r>
        <w:rPr>
          <w:noProof/>
        </w:rPr>
        <w:pict>
          <v:rect id="矩形 9" o:spid="_x0000_s1045" style="position:absolute;left:0;text-align:left;margin-left:161.25pt;margin-top:-.35pt;width:107.8pt;height:47.15pt;z-index:5;v-text-anchor:middle" filled="f" strokeweight="1pt">
            <v:textbox>
              <w:txbxContent>
                <w:p w:rsidR="00844DDC" w:rsidRDefault="00844DDC">
                  <w:pPr>
                    <w:jc w:val="center"/>
                    <w:rPr>
                      <w:color w:val="000000"/>
                      <w:sz w:val="18"/>
                      <w:szCs w:val="18"/>
                    </w:rPr>
                  </w:pPr>
                  <w:r>
                    <w:rPr>
                      <w:rFonts w:hint="eastAsia"/>
                      <w:color w:val="000000"/>
                      <w:sz w:val="18"/>
                      <w:szCs w:val="18"/>
                    </w:rPr>
                    <w:t>审批后次年由县中心每年进行资格认证</w:t>
                  </w:r>
                </w:p>
              </w:txbxContent>
            </v:textbox>
          </v:rect>
        </w:pict>
      </w:r>
    </w:p>
    <w:p w:rsidR="004B29C8" w:rsidRDefault="004B29C8" w:rsidP="004B29C8">
      <w:pPr>
        <w:rPr>
          <w:rFonts w:ascii="宋体" w:eastAsia="宋体" w:hAnsi="宋体" w:hint="eastAsia"/>
          <w:sz w:val="44"/>
          <w:szCs w:val="44"/>
        </w:rPr>
      </w:pPr>
    </w:p>
    <w:sectPr w:rsidR="004B29C8" w:rsidSect="004B29C8">
      <w:pgSz w:w="11906" w:h="16838" w:code="9"/>
      <w:pgMar w:top="1440" w:right="1800" w:bottom="1440" w:left="1800" w:header="851" w:footer="992" w:gutter="0"/>
      <w:cols w:space="847"/>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C92"/>
    <w:rsid w:val="00073315"/>
    <w:rsid w:val="000C3AA4"/>
    <w:rsid w:val="001515B1"/>
    <w:rsid w:val="001976BD"/>
    <w:rsid w:val="00253A0A"/>
    <w:rsid w:val="0032242F"/>
    <w:rsid w:val="003343C0"/>
    <w:rsid w:val="003526DA"/>
    <w:rsid w:val="003A6AF5"/>
    <w:rsid w:val="003C4477"/>
    <w:rsid w:val="003F24E0"/>
    <w:rsid w:val="004B29C8"/>
    <w:rsid w:val="00536229"/>
    <w:rsid w:val="00553E9E"/>
    <w:rsid w:val="00581F80"/>
    <w:rsid w:val="0066429A"/>
    <w:rsid w:val="00667E9E"/>
    <w:rsid w:val="006D3159"/>
    <w:rsid w:val="00827C92"/>
    <w:rsid w:val="00844DDC"/>
    <w:rsid w:val="008651F2"/>
    <w:rsid w:val="008A50BA"/>
    <w:rsid w:val="00904E6B"/>
    <w:rsid w:val="00906FD0"/>
    <w:rsid w:val="009E6DB9"/>
    <w:rsid w:val="00A87D42"/>
    <w:rsid w:val="00A917A1"/>
    <w:rsid w:val="00AA140E"/>
    <w:rsid w:val="00AB51C7"/>
    <w:rsid w:val="00AF329D"/>
    <w:rsid w:val="00B013A8"/>
    <w:rsid w:val="00B869C2"/>
    <w:rsid w:val="00BD6EC6"/>
    <w:rsid w:val="00C34358"/>
    <w:rsid w:val="00C51FA7"/>
    <w:rsid w:val="00CA1948"/>
    <w:rsid w:val="00CA5521"/>
    <w:rsid w:val="00D26152"/>
    <w:rsid w:val="00D92EFE"/>
    <w:rsid w:val="00E059AA"/>
    <w:rsid w:val="00E34E4F"/>
    <w:rsid w:val="00F156CE"/>
    <w:rsid w:val="00FF6F5F"/>
    <w:rsid w:val="0B8534CB"/>
    <w:rsid w:val="2D605366"/>
    <w:rsid w:val="5EE94BE2"/>
    <w:rsid w:val="7520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1" type="connector" idref="#直接箭头连接符 1"/>
        <o:r id="V:Rule2" type="connector" idref="#直接箭头连接符 29"/>
        <o:r id="V:Rule3" type="connector" idref="#直接箭头连接符 20"/>
        <o:r id="V:Rule4" type="connector" idref="#直接箭头连接符 19"/>
        <o:r id="V:Rule5" type="connector" idref="#直接箭头连接符 18"/>
        <o:r id="V:Rule6" type="connector" idref="#直接箭头连接符 17"/>
        <o:r id="V:Rule7" type="connector" idref="#连接符: 肘形 16"/>
        <o:r id="V:Rule8" type="connector" idref="#直接箭头连接符 14"/>
        <o:r id="V:Rule9" type="connector" idref="#_x0000_s1044"/>
      </o:rules>
    </o:shapelayout>
  </w:shapeDefaults>
  <w:decimalSymbol w:val="."/>
  <w:listSeparator w:val=","/>
  <w14:docId w14:val="255ED099"/>
  <w15:docId w15:val="{268D077C-06D7-4F5B-9415-2F9F086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3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33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08557">
      <w:bodyDiv w:val="1"/>
      <w:marLeft w:val="0"/>
      <w:marRight w:val="0"/>
      <w:marTop w:val="0"/>
      <w:marBottom w:val="0"/>
      <w:divBdr>
        <w:top w:val="none" w:sz="0" w:space="0" w:color="auto"/>
        <w:left w:val="none" w:sz="0" w:space="0" w:color="auto"/>
        <w:bottom w:val="none" w:sz="0" w:space="0" w:color="auto"/>
        <w:right w:val="none" w:sz="0" w:space="0" w:color="auto"/>
      </w:divBdr>
    </w:div>
    <w:div w:id="766847713">
      <w:bodyDiv w:val="1"/>
      <w:marLeft w:val="0"/>
      <w:marRight w:val="0"/>
      <w:marTop w:val="0"/>
      <w:marBottom w:val="0"/>
      <w:divBdr>
        <w:top w:val="none" w:sz="0" w:space="0" w:color="auto"/>
        <w:left w:val="none" w:sz="0" w:space="0" w:color="auto"/>
        <w:bottom w:val="none" w:sz="0" w:space="0" w:color="auto"/>
        <w:right w:val="none" w:sz="0" w:space="0" w:color="auto"/>
      </w:divBdr>
    </w:div>
    <w:div w:id="914389720">
      <w:bodyDiv w:val="1"/>
      <w:marLeft w:val="0"/>
      <w:marRight w:val="0"/>
      <w:marTop w:val="0"/>
      <w:marBottom w:val="0"/>
      <w:divBdr>
        <w:top w:val="none" w:sz="0" w:space="0" w:color="auto"/>
        <w:left w:val="none" w:sz="0" w:space="0" w:color="auto"/>
        <w:bottom w:val="none" w:sz="0" w:space="0" w:color="auto"/>
        <w:right w:val="none" w:sz="0" w:space="0" w:color="auto"/>
      </w:divBdr>
    </w:div>
    <w:div w:id="18961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鑫 史</dc:creator>
  <cp:keywords/>
  <dc:description/>
  <cp:lastModifiedBy>史 鑫</cp:lastModifiedBy>
  <cp:revision>32</cp:revision>
  <dcterms:created xsi:type="dcterms:W3CDTF">2019-09-11T07:57:00Z</dcterms:created>
  <dcterms:modified xsi:type="dcterms:W3CDTF">2020-09-14T01:40:00Z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